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1EF9">
      <w:pPr>
        <w:spacing w:line="288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0CA10FEC">
      <w:pPr>
        <w:pStyle w:val="2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计算学部专业型硕士生国家奖学金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</w:t>
      </w:r>
      <w:r>
        <w:rPr>
          <w:rFonts w:hint="eastAsia" w:asciiTheme="majorEastAsia" w:hAnsiTheme="majorEastAsia" w:eastAsiaTheme="majorEastAsia"/>
        </w:rPr>
        <w:t>评</w:t>
      </w:r>
      <w:r>
        <w:rPr>
          <w:rFonts w:hint="eastAsia" w:asciiTheme="majorEastAsia" w:hAnsiTheme="majorEastAsia" w:eastAsiaTheme="majorEastAsia"/>
          <w:lang w:val="en-US" w:eastAsia="zh-CN"/>
        </w:rPr>
        <w:t>打分办法</w:t>
      </w:r>
    </w:p>
    <w:p w14:paraId="1B979F82"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年）</w:t>
      </w:r>
    </w:p>
    <w:p w14:paraId="249961F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655ED5F4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</w:t>
      </w:r>
    </w:p>
    <w:p w14:paraId="60838990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专业型硕士生</w:t>
      </w:r>
      <w:r>
        <w:rPr>
          <w:rFonts w:hint="eastAsia" w:ascii="Times New Roman" w:hAnsi="Times New Roman" w:cs="Times New Roman"/>
          <w:sz w:val="24"/>
        </w:rPr>
        <w:t>：总分=德育表现分数+课程学习分数</w:t>
      </w:r>
      <w:r>
        <w:rPr>
          <w:rFonts w:ascii="Times New Roman" w:hAnsi="Times New Roman" w:cs="Times New Roman"/>
          <w:sz w:val="24"/>
        </w:rPr>
        <w:t>+</w:t>
      </w:r>
      <w:r>
        <w:rPr>
          <w:rFonts w:hint="eastAsia" w:ascii="Times New Roman" w:hAnsi="Times New Roman" w:cs="Times New Roman"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sz w:val="24"/>
        </w:rPr>
        <w:t>成果分数+导师</w:t>
      </w:r>
      <w:r>
        <w:rPr>
          <w:rFonts w:hint="eastAsia" w:ascii="Times New Roman" w:hAnsi="Times New Roman" w:cs="Times New Roman"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sz w:val="24"/>
        </w:rPr>
        <w:t>评价分数</w:t>
      </w:r>
    </w:p>
    <w:p w14:paraId="2321AF1A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07F73A3F">
      <w:pPr>
        <w:adjustRightInd w:val="0"/>
        <w:snapToGrid w:val="0"/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根据《计算学部2025年度研究生奖学金德育综合表现评定细则》，内容包括基础评价、德育奖励、特殊表现三项。</w:t>
      </w:r>
    </w:p>
    <w:p w14:paraId="440C961E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课程学习分数（最高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7C21C7F2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总分=学位课平均分×</w:t>
      </w:r>
      <w:r>
        <w:rPr>
          <w:rFonts w:hint="eastAsia" w:ascii="宋体" w:hAnsi="宋体" w:cs="宋体"/>
          <w:color w:val="000000"/>
          <w:spacing w:val="4"/>
          <w:kern w:val="10"/>
          <w:sz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pacing w:val="4"/>
          <w:kern w:val="10"/>
          <w:sz w:val="24"/>
        </w:rPr>
        <w:t>%</w:t>
      </w:r>
    </w:p>
    <w:p w14:paraId="367D6193">
      <w:pPr>
        <w:widowControl/>
        <w:spacing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硕士研究生课程成绩以从学校研究生管理系统导出的成绩为准。</w:t>
      </w:r>
    </w:p>
    <w:p w14:paraId="2423B49C"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四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b/>
          <w:sz w:val="24"/>
        </w:rPr>
        <w:t>成果分数（最高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24"/>
        </w:rPr>
        <w:t>0分）</w:t>
      </w:r>
    </w:p>
    <w:tbl>
      <w:tblPr>
        <w:tblStyle w:val="3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6064"/>
        <w:gridCol w:w="1257"/>
      </w:tblGrid>
      <w:tr w14:paraId="78CD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834" w:type="pct"/>
            <w:vAlign w:val="center"/>
          </w:tcPr>
          <w:p w14:paraId="5AC19A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450" w:type="pct"/>
            <w:vAlign w:val="center"/>
          </w:tcPr>
          <w:p w14:paraId="5A8A18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715" w:type="pct"/>
            <w:vAlign w:val="center"/>
          </w:tcPr>
          <w:p w14:paraId="2C8E09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</w:tr>
      <w:tr w14:paraId="1C7F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834" w:type="pct"/>
            <w:noWrap/>
            <w:vAlign w:val="center"/>
          </w:tcPr>
          <w:p w14:paraId="40083A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450" w:type="pct"/>
            <w:vAlign w:val="bottom"/>
          </w:tcPr>
          <w:p w14:paraId="6AA606E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获学科竞赛国家级一等奖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国家“互联网+”“挑战杯”大赛获奖，分值增加到2倍</w:t>
            </w:r>
          </w:p>
          <w:p w14:paraId="62394E8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获得授权的国家发明专利</w:t>
            </w:r>
          </w:p>
          <w:p w14:paraId="799C2F1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B类/JCR</w:t>
            </w:r>
            <w:r>
              <w:rPr>
                <w:rFonts w:ascii="宋体" w:hAnsi="宋体" w:eastAsia="宋体" w:cs="宋体"/>
                <w:szCs w:val="21"/>
              </w:rPr>
              <w:t xml:space="preserve"> 1</w:t>
            </w:r>
            <w:r>
              <w:rPr>
                <w:rFonts w:hint="eastAsia" w:ascii="宋体" w:hAnsi="宋体" w:eastAsia="宋体" w:cs="宋体"/>
                <w:szCs w:val="21"/>
              </w:rPr>
              <w:t>区/中科院2区及以上国际期刊或会议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125D0F1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T1类中文期刊论文</w:t>
            </w:r>
          </w:p>
          <w:p w14:paraId="3FF774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00次以上</w:t>
            </w:r>
          </w:p>
          <w:p w14:paraId="6311A0F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发现安全漏洞上报并获得CNVD编号（高危）</w:t>
            </w:r>
          </w:p>
        </w:tc>
        <w:tc>
          <w:tcPr>
            <w:tcW w:w="715" w:type="pct"/>
            <w:noWrap/>
            <w:vAlign w:val="center"/>
          </w:tcPr>
          <w:p w14:paraId="1C8566F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20分/项</w:t>
            </w:r>
          </w:p>
        </w:tc>
      </w:tr>
      <w:tr w14:paraId="2A58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4" w:type="pct"/>
            <w:noWrap/>
            <w:vAlign w:val="center"/>
          </w:tcPr>
          <w:p w14:paraId="5026E4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450" w:type="pct"/>
          </w:tcPr>
          <w:p w14:paraId="648274A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获学科竞赛国家级二等奖或省级一等奖</w:t>
            </w:r>
          </w:p>
          <w:p w14:paraId="602985C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录用或发表CCF C/JCR 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区/中科院3区及以上期刊或会议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7BA16F4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T2类及以上中文期刊论文</w:t>
            </w:r>
          </w:p>
          <w:p w14:paraId="75AB100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量500-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00次</w:t>
            </w:r>
          </w:p>
          <w:p w14:paraId="3ADDFFD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发现安全漏洞上报并获得CNVD编号（中危）</w:t>
            </w:r>
          </w:p>
          <w:p w14:paraId="6A9BDBE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参与撰写高水平专著（撰写字数1万字以上，有署名）</w:t>
            </w:r>
          </w:p>
          <w:p w14:paraId="3F004A7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参与撰写并被采纳的国家或省部级咨询报告（有署名）</w:t>
            </w:r>
          </w:p>
        </w:tc>
        <w:tc>
          <w:tcPr>
            <w:tcW w:w="715" w:type="pct"/>
            <w:noWrap/>
            <w:vAlign w:val="center"/>
          </w:tcPr>
          <w:p w14:paraId="49943F11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10分/项</w:t>
            </w:r>
          </w:p>
        </w:tc>
      </w:tr>
      <w:tr w14:paraId="3BE5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pct"/>
            <w:noWrap/>
            <w:vAlign w:val="center"/>
          </w:tcPr>
          <w:p w14:paraId="50A29A03">
            <w:pPr>
              <w:adjustRightInd w:val="0"/>
              <w:snapToGrid w:val="0"/>
              <w:spacing w:line="360" w:lineRule="auto"/>
              <w:ind w:firstLine="105" w:firstLineChar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450" w:type="pct"/>
            <w:vAlign w:val="bottom"/>
          </w:tcPr>
          <w:p w14:paraId="1EB24F4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获学科竞赛国家级三等奖或省级二等奖</w:t>
            </w:r>
          </w:p>
          <w:p w14:paraId="6B74EC99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在C</w:t>
            </w:r>
            <w:r>
              <w:rPr>
                <w:rFonts w:ascii="宋体" w:hAnsi="宋体" w:eastAsia="宋体" w:cs="宋体"/>
                <w:szCs w:val="21"/>
              </w:rPr>
              <w:t>CF B</w:t>
            </w:r>
            <w:r>
              <w:rPr>
                <w:rFonts w:hint="eastAsia" w:ascii="宋体" w:hAnsi="宋体" w:eastAsia="宋体" w:cs="宋体"/>
                <w:szCs w:val="21"/>
              </w:rPr>
              <w:t>类及以上会议竞赛或测评排名前5</w:t>
            </w:r>
            <w:r>
              <w:rPr>
                <w:rFonts w:ascii="宋体" w:hAnsi="宋体" w:eastAsia="宋体" w:cs="宋体"/>
                <w:szCs w:val="21"/>
              </w:rPr>
              <w:t>%</w:t>
            </w:r>
          </w:p>
          <w:p w14:paraId="1C4EF8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申报国家发明专利进入实质性审查</w:t>
            </w:r>
          </w:p>
          <w:p w14:paraId="459889C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量200-500次</w:t>
            </w:r>
          </w:p>
          <w:p w14:paraId="3C871B5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</w:t>
            </w:r>
          </w:p>
        </w:tc>
        <w:tc>
          <w:tcPr>
            <w:tcW w:w="715" w:type="pct"/>
            <w:noWrap/>
            <w:vAlign w:val="center"/>
          </w:tcPr>
          <w:p w14:paraId="36E35F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5分/项</w:t>
            </w:r>
          </w:p>
        </w:tc>
      </w:tr>
      <w:tr w14:paraId="106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000" w:type="pct"/>
            <w:gridSpan w:val="3"/>
            <w:noWrap/>
            <w:vAlign w:val="center"/>
          </w:tcPr>
          <w:p w14:paraId="346D8375"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</w:t>
            </w:r>
          </w:p>
          <w:p w14:paraId="1245D547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学术文章中某些学术声誉较差的期刊除外，如IEEE Access等期刊；</w:t>
            </w:r>
          </w:p>
          <w:p w14:paraId="74773B2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2.Regular文章以外的会议文章，如短文、Findings、Poster、Abstract等，分值由专家根据录取率等折减；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第一单位署名必须为哈尔滨工业大学；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4.文章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成果录用时间应在参评者硕士研究生入学之后 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若已发表附文章复印件，若已录用待发表附录用通知及版面费收据，若只有EMAIL通知要由导师审核签字认定其是否属实；</w:t>
            </w:r>
          </w:p>
          <w:p w14:paraId="0DC0C8F8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1A90B7E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除文章外的其他成果，若有多名完成人，则根据排名确定相应权重，排名第1者，权重为1；排名2-4名，权重依次为0.5、0.4、0.3；排名5及以后者，权重为0.1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D5D8ED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6；</w:t>
            </w:r>
          </w:p>
          <w:p w14:paraId="761A471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25BFE0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ACFC6BF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b/>
          <w:sz w:val="24"/>
        </w:rPr>
        <w:t>评价分数（最高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17B46919">
      <w:pPr>
        <w:widowControl/>
        <w:spacing w:beforeLines="50" w:afterLines="50" w:line="360" w:lineRule="auto"/>
        <w:ind w:firstLine="372" w:firstLineChars="150"/>
        <w:jc w:val="left"/>
        <w:rPr>
          <w:rFonts w:hint="eastAsia"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参加科研项目情况及贡献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等方面的综合评价。</w:t>
      </w:r>
    </w:p>
    <w:p w14:paraId="7C111E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48EC"/>
    <w:rsid w:val="36F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2025-04-10T06:12:00Z</dcterms:created>
  <dc:creator>刘博宇</dc:creator>
  <cp:lastModifiedBy>刘博宇</cp:lastModifiedBy>
  <dcterms:modified xsi:type="dcterms:W3CDTF">2025-04-10T06:13:19Z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B67902E4B08C4C9A9DC312C6A635A378_11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